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1" w:lineRule="atLeast"/>
      </w:pPr>
      <w:r>
        <w:pict>
          <v:shapetype id="st_0_1" coordsize="21600,21600" o:spt="202" path="m,l,21600r21600,l21600,xe"/>
          <v:shape id="sh_0_1" type="#st_0_1" stroked="f" filled="f" style="position:absolute;margin-left:129.600000pt;margin-top:2.650000pt;width:284.700000pt;height:14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82" w:lineRule="atLeast"/>
                    <w:ind w:left="208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fr"/>
                    </w:rPr>
                    <w:t xml:space="preserve">Ave+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fr"/>
                    </w:rPr>
                    <w:t xml:space="preserve">Maria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191770</wp:posOffset>
            </wp:positionV>
            <wp:extent cx="146050" cy="5486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#st_0_2" stroked="f" filled="f" style="position:absolute;margin-left:128.400000pt;margin-top:25.900000pt;width:286.400000pt;height:23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5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33"/>
                      <w:sz w:val="33"/>
                      <w:szCs w:val="33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b/>
                      <w:w w:val="133"/>
                      <w:sz w:val="33"/>
                      <w:szCs w:val="33"/>
                      <w:lang w:val="fr"/>
                    </w:rPr>
                    <w:t xml:space="preserve">PÉCHÉ </w:t>
                  </w:r>
                  <w:r>
                    <w:rPr>
                      <w:rFonts w:ascii="Arial" w:eastAsia="Arial" w:hAnsi="Arial" w:cs="Arial"/>
                      <w:b/>
                      <w:w w:val="133"/>
                      <w:sz w:val="33"/>
                      <w:szCs w:val="33"/>
                      <w:lang w:val="fr"/>
                    </w:rPr>
                    <w:t xml:space="preserve">ORIGINEL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#st_0_4" stroked="f" filled="f" style="position:absolute;margin-left:525.850000pt;margin-top:0.000000pt;width:18.550000pt;height:61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065" w:lineRule="atLeast"/>
                    <w:ind w:left="62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50"/>
                      <w:sz w:val="89"/>
                      <w:szCs w:val="89"/>
                      <w:lang w:val="fr"/>
                    </w:rPr>
                    <w:t xml:space="preserve">li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" coordsize="21600,21600" o:spt="202" path="m,l,21600r21600,l21600,xe"/>
          <v:shape id="sh_0_3" type="#st_0_3" stroked="f" filled="f" style="position:absolute;margin-left:38.900000pt;margin-top:68.400000pt;width:482.700000pt;height:32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9" w:lineRule="atLeast"/>
                    <w:ind w:left="192" w:hanging="192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«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Comme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par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un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seul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homme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péché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est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entré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dans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monde,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par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péché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mort...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ainsi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mort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passé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dans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tous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les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hommes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parce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que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tous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ont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péché.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»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(Rom </w:t>
                  </w: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22"/>
                      <w:szCs w:val="22"/>
                      <w:lang w:val="fr"/>
                    </w:rPr>
                    <w:t xml:space="preserve">5:12).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#st_0_5" stroked="f" filled="f" style="position:absolute;margin-left:14.400000pt;margin-top:119.250000pt;width:518.250000pt;height:673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8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7"/>
                      <w:szCs w:val="27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b/>
                      <w:sz w:val="27"/>
                      <w:szCs w:val="27"/>
                      <w:lang w:val="fr"/>
                    </w:rPr>
                    <w:t xml:space="preserve">péché </w:t>
                  </w:r>
                  <w:r>
                    <w:rPr>
                      <w:rFonts w:ascii="Arial" w:eastAsia="Arial" w:hAnsi="Arial" w:cs="Arial"/>
                      <w:b/>
                      <w:sz w:val="27"/>
                      <w:szCs w:val="27"/>
                      <w:lang w:val="fr"/>
                    </w:rPr>
                    <w:t xml:space="preserve">d'origine</w:t>
                  </w:r>
                </w:p>
                <w:p>
                  <w:pPr>
                    <w:pStyle w:val="Style"/>
                    <w:spacing w:before="0" w:after="0" w:line="379" w:lineRule="atLeast"/>
                    <w:ind w:left="595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justice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originelle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dans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laquelle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furent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créés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nos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premiers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parents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consistait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deux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dons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:</w:t>
                  </w:r>
                </w:p>
                <w:p>
                  <w:pPr>
                    <w:pStyle w:val="Style"/>
                    <w:spacing w:before="0" w:after="0" w:line="384" w:lineRule="atLeast"/>
                    <w:ind w:left="67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sz w:val="21"/>
                      <w:szCs w:val="21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1"/>
                      <w:szCs w:val="21"/>
                      <w:lang w:val="fr"/>
                    </w:rPr>
                    <w:t xml:space="preserve">grâce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1"/>
                      <w:szCs w:val="21"/>
                      <w:lang w:val="fr"/>
                    </w:rPr>
                    <w:t xml:space="preserve">sanctifiante</w:t>
                  </w:r>
                </w:p>
                <w:p>
                  <w:pPr>
                    <w:pStyle w:val="Style"/>
                    <w:spacing w:before="104" w:after="0" w:line="259" w:lineRule="atLeast"/>
                    <w:ind w:left="364" w:right="355" w:firstLine="235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Elle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est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une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participation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à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nature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à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vie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Dieu.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Enfants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chéris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Dieu,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les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hommes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étaient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par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conséquent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destinés,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après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un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court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laps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temps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sur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cette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terre,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à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l'héritage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du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paradis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céleste.</w:t>
                  </w:r>
                </w:p>
                <w:p>
                  <w:pPr>
                    <w:pStyle w:val="Style"/>
                    <w:spacing w:before="0" w:after="0" w:line="384" w:lineRule="atLeast"/>
                    <w:ind w:left="67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sz w:val="21"/>
                      <w:szCs w:val="21"/>
                      <w:lang w:val="fr"/>
                    </w:rPr>
                    <w:t xml:space="preserve">Les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1"/>
                      <w:szCs w:val="21"/>
                      <w:lang w:val="fr"/>
                    </w:rPr>
                    <w:t xml:space="preserve">quatre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1"/>
                      <w:szCs w:val="21"/>
                      <w:lang w:val="fr"/>
                    </w:rPr>
                    <w:t xml:space="preserve">dons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1"/>
                      <w:szCs w:val="21"/>
                      <w:lang w:val="fr"/>
                    </w:rPr>
                    <w:t xml:space="preserve">préternaturels</w:t>
                  </w:r>
                </w:p>
                <w:p>
                  <w:pPr>
                    <w:pStyle w:val="Style"/>
                    <w:spacing w:before="90" w:after="0" w:line="268" w:lineRule="atLeast"/>
                    <w:ind w:left="374" w:right="364" w:firstLine="23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sont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science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infuse,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qui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permettrait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à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Adam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jouer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son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rôle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chef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d'éducateur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du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genre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humain</w:t>
                  </w:r>
                </w:p>
                <w:p>
                  <w:pPr>
                    <w:pStyle w:val="Style"/>
                    <w:spacing w:before="0" w:after="0" w:line="259" w:lineRule="atLeast"/>
                    <w:ind w:left="379" w:right="350" w:firstLine="22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L'intégrité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ou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contrôle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passions,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qui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facilitait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pratique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vertus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sans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pour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autant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rendre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l'homme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impeccable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(i.e.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incapable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pécher).</w:t>
                  </w:r>
                </w:p>
                <w:p>
                  <w:pPr>
                    <w:pStyle w:val="Style"/>
                    <w:spacing w:before="0" w:after="0" w:line="259" w:lineRule="atLeast"/>
                    <w:ind w:left="379" w:right="350" w:firstLine="22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L'impassibilité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l'immortalité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: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l'homme,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par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nature,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est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sujet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à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souffrance, </w:t>
                  </w:r>
                  <w:r>
                    <w:rPr>
                      <w:rFonts w:ascii="Arial" w:eastAsia="Arial" w:hAnsi="Arial" w:cs="Arial"/>
                      <w:w w:val="92"/>
                      <w:sz w:val="22"/>
                      <w:szCs w:val="22"/>
                      <w:lang w:val="fr"/>
                    </w:rPr>
                    <w:t xml:space="preserve">à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maladie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à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mort.</w:t>
                  </w:r>
                </w:p>
                <w:p>
                  <w:pPr>
                    <w:pStyle w:val="Style"/>
                    <w:spacing w:before="0" w:after="0" w:line="259" w:lineRule="atLeast"/>
                    <w:ind w:left="379" w:right="350" w:firstLine="22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l'exception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science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infuse,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propre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à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Adam,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cet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ensemble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dons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sur-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préternaturels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aurait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dû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être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transmis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aux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descendants.</w:t>
                  </w:r>
                </w:p>
                <w:p>
                  <w:pPr>
                    <w:pStyle w:val="Style"/>
                    <w:spacing w:before="0" w:after="0" w:line="384" w:lineRule="atLeast"/>
                    <w:ind w:left="67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sz w:val="21"/>
                      <w:szCs w:val="21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1"/>
                      <w:szCs w:val="21"/>
                      <w:lang w:val="fr"/>
                    </w:rPr>
                    <w:t xml:space="preserve">chute</w:t>
                  </w:r>
                </w:p>
                <w:p>
                  <w:pPr>
                    <w:pStyle w:val="Style"/>
                    <w:spacing w:before="119" w:after="0" w:line="225" w:lineRule="atLeast"/>
                    <w:ind w:left="388" w:right="321" w:firstLine="24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92"/>
                      <w:sz w:val="22"/>
                      <w:szCs w:val="22"/>
                      <w:lang w:val="fr"/>
                    </w:rPr>
                    <w:t xml:space="preserve">«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serpent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était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plus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rusé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tous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les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animaux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des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champs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que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Yahweh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Dieu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ait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faits.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Il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à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femme: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"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Est-ce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que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Dieu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aurait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dit: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"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Vous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ne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mangerez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pas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tout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arbre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jardin?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"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femme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répondit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au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serpent: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"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Nous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mangeons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fruit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des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arbres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jardin.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Mais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fruit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l'arbre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qui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est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au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milieu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jardin,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Dieu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dit: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Vous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n'en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mangerez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point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vous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n'y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toucherez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point,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peur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que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vous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ne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mouriez.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"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serpent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à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femme: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"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Non,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vous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ne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mourrez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point;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mais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Dieu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sait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que,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jour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où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vous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mangerez,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vos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yeux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s'ouvriront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vous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serez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comme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Dieu,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connaissant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bien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mal.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"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femme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vit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que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fruit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l'arbre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était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bon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à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manger,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agréable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à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vue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désirable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pour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acquérir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l'intelligence;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elle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prit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son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fruit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mangea;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elle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donna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aussi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à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son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mari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qui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était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avec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elle,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il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mangea.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»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Genèse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3,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1-6</w:t>
                  </w:r>
                </w:p>
                <w:p>
                  <w:pPr>
                    <w:pStyle w:val="Style"/>
                    <w:spacing w:before="219" w:after="0" w:line="254" w:lineRule="atLeast"/>
                    <w:ind w:left="398" w:right="316" w:firstLine="24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Péché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désobéissance,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mais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inspiré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par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l'orgueil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: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pouvoir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décider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eux-mêmes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qui,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pour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eux,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est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bon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ou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mauvais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à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faire,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atteindre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par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eux-mêmes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bonheur.</w:t>
                  </w:r>
                </w:p>
                <w:p>
                  <w:pPr>
                    <w:pStyle w:val="Style"/>
                    <w:spacing w:before="0" w:after="0" w:line="259" w:lineRule="atLeast"/>
                    <w:ind w:left="403" w:right="321" w:firstLine="24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Péché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très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grave,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car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ils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avaient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une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parfaite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connaissance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libéralité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Dieu,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ses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droits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inaliénables.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Ils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n'étaient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pas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jouet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passions.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Ils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avaient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temps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peser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les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conséquences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leur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acte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...</w:t>
                  </w:r>
                </w:p>
                <w:p>
                  <w:pPr>
                    <w:pStyle w:val="Style"/>
                    <w:spacing w:before="167" w:after="0" w:line="388" w:lineRule="atLeast"/>
                    <w:ind w:left="67" w:right="5328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7"/>
                      <w:szCs w:val="27"/>
                      <w:lang w:val="fr"/>
                    </w:rPr>
                    <w:t xml:space="preserve">Les </w:t>
                  </w:r>
                  <w:r>
                    <w:rPr>
                      <w:rFonts w:ascii="Arial" w:eastAsia="Arial" w:hAnsi="Arial" w:cs="Arial"/>
                      <w:b/>
                      <w:sz w:val="27"/>
                      <w:szCs w:val="27"/>
                      <w:lang w:val="fr"/>
                    </w:rPr>
                    <w:t xml:space="preserve">conséquences </w:t>
                  </w:r>
                  <w:r>
                    <w:rPr>
                      <w:rFonts w:ascii="Arial" w:eastAsia="Arial" w:hAnsi="Arial" w:cs="Arial"/>
                      <w:b/>
                      <w:sz w:val="27"/>
                      <w:szCs w:val="27"/>
                      <w:lang w:val="fr"/>
                    </w:rPr>
                    <w:t xml:space="preserve">du </w:t>
                  </w:r>
                  <w:r>
                    <w:rPr>
                      <w:rFonts w:ascii="Arial" w:eastAsia="Arial" w:hAnsi="Arial" w:cs="Arial"/>
                      <w:b/>
                      <w:sz w:val="27"/>
                      <w:szCs w:val="27"/>
                      <w:lang w:val="fr"/>
                    </w:rPr>
                    <w:t xml:space="preserve">premier </w:t>
                  </w:r>
                  <w:r>
                    <w:rPr>
                      <w:rFonts w:ascii="Arial" w:eastAsia="Arial" w:hAnsi="Arial" w:cs="Arial"/>
                      <w:b/>
                      <w:sz w:val="27"/>
                      <w:szCs w:val="27"/>
                      <w:lang w:val="fr"/>
                    </w:rPr>
                    <w:t xml:space="preserve">péché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1"/>
                      <w:szCs w:val="21"/>
                      <w:lang w:val="fr"/>
                    </w:rPr>
                    <w:t xml:space="preserve">Perte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1"/>
                      <w:szCs w:val="21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1"/>
                      <w:szCs w:val="21"/>
                      <w:lang w:val="fr"/>
                    </w:rPr>
                    <w:t xml:space="preserve">l'amitié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1"/>
                      <w:szCs w:val="21"/>
                      <w:lang w:val="fr"/>
                    </w:rPr>
                    <w:t xml:space="preserve">divine</w:t>
                  </w:r>
                </w:p>
                <w:p>
                  <w:pPr>
                    <w:pStyle w:val="Style"/>
                    <w:spacing w:before="119" w:after="0" w:line="225" w:lineRule="atLeast"/>
                    <w:ind w:left="388" w:right="321" w:firstLine="24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Yahweh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Dieu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fit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sortir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jardin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d'Éden,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pour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qu'il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cultivât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terre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d'où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il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avait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été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pris.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il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chassa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l'homme,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il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mit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à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l'orient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jardin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d'Éden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les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Chérubins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flamme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l'épée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tournoyante,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pour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garder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chemin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l'arbre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"/>
                    </w:rPr>
                    <w:t xml:space="preserve">vie.</w:t>
                  </w:r>
                </w:p>
                <w:p>
                  <w:pPr>
                    <w:pStyle w:val="Style"/>
                    <w:spacing w:before="0" w:after="0" w:line="240" w:lineRule="atLeast"/>
                    <w:ind w:left="648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porte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du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paradis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terrestre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fut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fermée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signe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fermeture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du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Paradis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céleste.</w:t>
                  </w:r>
                </w:p>
                <w:p>
                  <w:pPr>
                    <w:pStyle w:val="Style"/>
                    <w:spacing w:before="0" w:after="0" w:line="384" w:lineRule="atLeast"/>
                    <w:ind w:left="67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sz w:val="21"/>
                      <w:szCs w:val="21"/>
                      <w:lang w:val="fr"/>
                    </w:rPr>
                    <w:t xml:space="preserve">Perte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1"/>
                      <w:szCs w:val="21"/>
                      <w:lang w:val="fr"/>
                    </w:rPr>
                    <w:t xml:space="preserve">des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1"/>
                      <w:szCs w:val="21"/>
                      <w:lang w:val="fr"/>
                    </w:rPr>
                    <w:t xml:space="preserve">dons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1"/>
                      <w:szCs w:val="21"/>
                      <w:lang w:val="fr"/>
                    </w:rPr>
                    <w:t xml:space="preserve">préternaturels</w:t>
                  </w:r>
                </w:p>
                <w:p>
                  <w:pPr>
                    <w:pStyle w:val="Style"/>
                    <w:spacing w:before="32" w:after="0" w:line="264" w:lineRule="atLeast"/>
                    <w:ind w:left="76" w:firstLine="364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L'homme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doit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apprendre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avec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peine,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lutter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contre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ses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passions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déréglées,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travailler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à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sueur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son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front,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subir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souffrance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mort.</w:t>
                  </w:r>
                </w:p>
                <w:p>
                  <w:pPr>
                    <w:pStyle w:val="Style"/>
                    <w:spacing w:before="0" w:after="0" w:line="384" w:lineRule="atLeast"/>
                    <w:ind w:left="67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sz w:val="21"/>
                      <w:szCs w:val="21"/>
                      <w:lang w:val="fr"/>
                    </w:rPr>
                    <w:t xml:space="preserve">Blessure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1"/>
                      <w:szCs w:val="21"/>
                      <w:lang w:val="fr"/>
                    </w:rPr>
                    <w:t xml:space="preserve">des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1"/>
                      <w:szCs w:val="21"/>
                      <w:lang w:val="fr"/>
                    </w:rPr>
                    <w:t xml:space="preserve">facultés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1"/>
                      <w:szCs w:val="21"/>
                      <w:lang w:val="fr"/>
                    </w:rPr>
                    <w:t xml:space="preserve">naturelles</w:t>
                  </w:r>
                </w:p>
                <w:p>
                  <w:pPr>
                    <w:pStyle w:val="Style"/>
                    <w:spacing w:before="0" w:after="0" w:line="302" w:lineRule="atLeast"/>
                    <w:ind w:left="456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Intelligence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volonté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ont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du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mal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à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atteindre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leur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objet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propre,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vrai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bien.</w:t>
                  </w:r>
                </w:p>
                <w:p>
                  <w:pPr>
                    <w:pStyle w:val="Style"/>
                    <w:spacing w:before="0" w:after="0" w:line="566" w:lineRule="atLeast"/>
                    <w:ind w:left="86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7"/>
                      <w:szCs w:val="27"/>
                      <w:lang w:val="fr"/>
                    </w:rPr>
                    <w:t xml:space="preserve">Transmission </w:t>
                  </w:r>
                  <w:r>
                    <w:rPr>
                      <w:rFonts w:ascii="Arial" w:eastAsia="Arial" w:hAnsi="Arial" w:cs="Arial"/>
                      <w:b/>
                      <w:sz w:val="27"/>
                      <w:szCs w:val="27"/>
                      <w:lang w:val="fr"/>
                    </w:rPr>
                    <w:t xml:space="preserve">du </w:t>
                  </w:r>
                  <w:r>
                    <w:rPr>
                      <w:rFonts w:ascii="Arial" w:eastAsia="Arial" w:hAnsi="Arial" w:cs="Arial"/>
                      <w:b/>
                      <w:sz w:val="27"/>
                      <w:szCs w:val="27"/>
                      <w:lang w:val="fr"/>
                    </w:rPr>
                    <w:t xml:space="preserve">péché </w:t>
                  </w:r>
                  <w:r>
                    <w:rPr>
                      <w:rFonts w:ascii="Arial" w:eastAsia="Arial" w:hAnsi="Arial" w:cs="Arial"/>
                      <w:b/>
                      <w:sz w:val="27"/>
                      <w:szCs w:val="27"/>
                      <w:lang w:val="fr"/>
                    </w:rPr>
                    <w:t xml:space="preserve">originel</w:t>
                  </w:r>
                </w:p>
                <w:p>
                  <w:pPr>
                    <w:pStyle w:val="Style"/>
                    <w:spacing w:before="47" w:after="0" w:line="254" w:lineRule="atLeast"/>
                    <w:ind w:left="96" w:firstLine="36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lot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misères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physiques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morales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l'humanité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est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un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indice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transmission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génération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génération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d'un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péché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d'origine.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«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Pour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qui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rejette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doctrine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du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péché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originel,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l'histoire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</w:t>
                  </w:r>
                </w:p>
                <w:p>
                  <w:pPr>
                    <w:pStyle w:val="Style"/>
                    <w:spacing w:before="0" w:after="0" w:line="302" w:lineRule="atLeast"/>
                    <w:ind w:left="7766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5"/>
                      <w:szCs w:val="15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fr"/>
                    </w:rPr>
                    <w:t xml:space="preserve">Mystère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fr"/>
                    </w:rPr>
                    <w:t xml:space="preserve">Jésus-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fr"/>
                    </w:rPr>
                    <w:t xml:space="preserve">Retraite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fr"/>
                    </w:rPr>
                    <w:t xml:space="preserve">O.P.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385" w:right="530" w:bottom="360" w:left="530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1_0" coordsize="21600,21600" o:spt="202" path="m,l,21600r21600,l21600,xe"/>
          <v:shape id="sh_1_0" type="#st_1_0" stroked="f" filled="f" style="position:absolute;margin-left:2.150000pt;margin-top:0.000000pt;width:512.500000pt;height:199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82" w:lineRule="atLeast"/>
                    <w:ind w:left="4387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fr"/>
                    </w:rPr>
                    <w:t xml:space="preserve">Ave+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fr"/>
                    </w:rPr>
                    <w:t xml:space="preserve">Maria</w:t>
                  </w:r>
                </w:p>
                <w:p>
                  <w:pPr>
                    <w:pStyle w:val="Style"/>
                    <w:spacing w:before="32" w:after="0" w:line="230" w:lineRule="atLeast"/>
                    <w:ind w:left="33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l'humanité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devient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un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incompréhensible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mystère.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Seul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celui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qui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l'accepte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comprend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lui-même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comprend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l'histoire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l'humanité. </w:t>
                  </w:r>
                  <w:r>
                    <w:rPr>
                      <w:w w:val="90"/>
                      <w:sz w:val="23"/>
                      <w:szCs w:val="23"/>
                      <w:lang w:val="fr"/>
                    </w:rPr>
                    <w:t xml:space="preserve">»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Mgr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von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Ketteler.</w:t>
                  </w:r>
                </w:p>
                <w:p>
                  <w:pPr>
                    <w:pStyle w:val="Style"/>
                    <w:spacing w:before="42" w:after="0" w:line="240" w:lineRule="atLeast"/>
                    <w:ind w:left="28" w:firstLine="36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C'est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un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dogme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foi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qu'Adam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n'a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pas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seulement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transmis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mort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corporelle,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mais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mort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l'âme,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qu'ainsi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tout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homme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qui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naît,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naît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avec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une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âme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détournée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Dieu,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fin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dernière.</w:t>
                  </w:r>
                </w:p>
                <w:p>
                  <w:pPr>
                    <w:pStyle w:val="Style"/>
                    <w:spacing w:before="0" w:after="0" w:line="350" w:lineRule="atLeast"/>
                    <w:ind w:left="585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fr"/>
                    </w:rPr>
                    <w:t xml:space="preserve">•...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fr"/>
                    </w:rPr>
                    <w:t xml:space="preserve">par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fr"/>
                    </w:rPr>
                    <w:t xml:space="preserve">désobéissance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fr"/>
                    </w:rPr>
                    <w:t xml:space="preserve">d'un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fr"/>
                    </w:rPr>
                    <w:t xml:space="preserve">seul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fr"/>
                    </w:rPr>
                    <w:t xml:space="preserve">homme,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fr"/>
                    </w:rPr>
                    <w:t xml:space="preserve">tous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fr"/>
                    </w:rPr>
                    <w:t xml:space="preserve">ont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fr"/>
                    </w:rPr>
                    <w:t xml:space="preserve">été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fr"/>
                    </w:rPr>
                    <w:t xml:space="preserve">constitués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fr"/>
                    </w:rPr>
                    <w:t xml:space="preserve">pécheurs"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fr"/>
                    </w:rPr>
                    <w:t xml:space="preserve">(Rom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fr"/>
                    </w:rPr>
                    <w:t xml:space="preserve">5,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fr"/>
                    </w:rPr>
                    <w:t xml:space="preserve">19).</w:t>
                  </w:r>
                </w:p>
                <w:p>
                  <w:pPr>
                    <w:pStyle w:val="Style"/>
                    <w:spacing w:before="123" w:after="0" w:line="249" w:lineRule="atLeast"/>
                    <w:ind w:left="14" w:firstLine="36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C'est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qu'Adam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n'était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pas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un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homme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quelconque,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mais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chef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tous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les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hommes,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tête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d'un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corps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composé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tous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ses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descendants.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Ayant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perdu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pour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lui-même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justice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originelle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qu'il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devait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nous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transmettre,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il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n'a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pu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que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transmettre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à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notre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nature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commune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mouvement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révolte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contre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Dieu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qui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caractérise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péché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d'origine.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Bien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que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péché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ne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soit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pas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pour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nous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un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péché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personnel,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il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est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inscrit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dans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notre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nature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nous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rend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coupables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aux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yeux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Dieu.</w:t>
                  </w:r>
                </w:p>
                <w:p>
                  <w:pPr>
                    <w:pStyle w:val="Style"/>
                    <w:spacing w:before="306" w:after="0" w:line="220" w:lineRule="atLeast"/>
                    <w:ind w:left="4" w:firstLine="369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Nous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ressemblons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au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malheureux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voyageur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tombé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entre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les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mains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brigands,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qui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l'ont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dépouillé,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roué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coups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et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laissé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à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demi-mort.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Que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vienne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bon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Samaritain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qui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nous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sauvera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mort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fr"/>
                    </w:rPr>
                    <w:t xml:space="preserve">éternelle!</w:t>
                  </w:r>
                </w:p>
              </w:txbxContent>
            </v:textbox>
          </v:shape>
        </w:pict>
      </w:r>
    </w:p>
    <w:tbl>
      <w:tblPr>
        <w:tblpPr w:vertAnchor="margin" w:horzAnchor="margin" w:tblpX="0" w:tblpY="5069"/>
        <w:tblW w:w="10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1929"/>
        <w:gridCol w:w="2505"/>
        <w:gridCol w:w="2510"/>
        <w:gridCol w:w="2520"/>
      </w:tblGrid>
      <w:tr>
        <w:trPr>
          <w:trHeight w:hRule="exact" w:val="585"/>
        </w:trPr>
        <w:tc>
          <w:tcPr>
            <w:tcW w:w="724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9"/>
                <w:szCs w:val="29"/>
              </w:rPr>
              <w:t xml:space="preserve"> </w:t>
            </w:r>
          </w:p>
        </w:tc>
        <w:tc>
          <w:tcPr>
            <w:tcW w:w="1929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33" w:right="0"/>
              <w:jc w:val="center"/>
              <w:textAlignment w:val="baseline"/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fr"/>
              </w:rPr>
              <w:t xml:space="preserve">Faculté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fr"/>
              </w:rPr>
              <w:t xml:space="preserve">humaine </w:t>
            </w:r>
          </w:p>
        </w:tc>
        <w:tc>
          <w:tcPr>
            <w:tcW w:w="2505" w:type="dxa"/>
            <w:tcBorders>
              <w:top w:val="single" w:sz="13" w:space="0" w:color="auto"/>
              <w:left w:val="single" w:sz="5" w:space="0" w:color="auto"/>
              <w:bottom w:val="single" w:sz="13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0" w:right="0"/>
              <w:jc w:val="center"/>
              <w:textAlignment w:val="baseline"/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fr"/>
              </w:rPr>
              <w:t xml:space="preserve">ordonnée </w:t>
            </w:r>
          </w:p>
        </w:tc>
        <w:tc>
          <w:tcPr>
            <w:tcW w:w="2510" w:type="dxa"/>
            <w:tcBorders>
              <w:top w:val="single" w:sz="13" w:space="0" w:color="auto"/>
              <w:left w:val="single" w:sz="5" w:space="0" w:color="auto"/>
              <w:bottom w:val="single" w:sz="13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14" w:right="0"/>
              <w:jc w:val="center"/>
              <w:textAlignment w:val="baseline"/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fr"/>
              </w:rPr>
              <w:t xml:space="preserve">Blessure </w:t>
            </w:r>
          </w:p>
        </w:tc>
        <w:tc>
          <w:tcPr>
            <w:tcW w:w="2520" w:type="dxa"/>
            <w:tcBorders>
              <w:top w:val="single" w:sz="13" w:space="0" w:color="auto"/>
              <w:left w:val="single" w:sz="5" w:space="0" w:color="auto"/>
              <w:bottom w:val="single" w:sz="13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14" w:right="0"/>
              <w:jc w:val="center"/>
              <w:textAlignment w:val="baseline"/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fr"/>
              </w:rPr>
              <w:t xml:space="preserve">Opposée </w:t>
            </w:r>
            <w:r>
              <w:rPr>
                <w:rFonts w:ascii="Arial" w:eastAsia="Arial" w:hAnsi="Arial" w:cs="Arial"/>
                <w:sz w:val="22"/>
                <w:szCs w:val="22"/>
                <w:lang w:val="fr"/>
              </w:rPr>
              <w:t xml:space="preserve">à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fr"/>
              </w:rPr>
              <w:t xml:space="preserve">la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fr"/>
              </w:rPr>
              <w:t xml:space="preserve">vertu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fr"/>
              </w:rPr>
              <w:t xml:space="preserve">de... </w:t>
            </w:r>
          </w:p>
        </w:tc>
      </w:tr>
      <w:tr>
        <w:trPr>
          <w:trHeight w:hRule="exact" w:val="523"/>
        </w:trPr>
        <w:tc>
          <w:tcPr>
            <w:tcW w:w="724" w:type="dxa"/>
            <w:tcBorders>
              <w:top w:val="single" w:sz="13" w:space="0" w:color="auto"/>
              <w:left w:val="single" w:sz="13" w:space="0" w:color="auto"/>
              <w:bottom w:val="nil"/>
              <w:right w:val="single" w:sz="13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29" w:type="dxa"/>
            <w:vMerge w:val="restart"/>
            <w:tcBorders>
              <w:top w:val="single" w:sz="13" w:space="0" w:color="auto"/>
              <w:left w:val="single" w:sz="13" w:space="0" w:color="auto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 w:left="33" w:right="0"/>
              <w:jc w:val="center"/>
              <w:textAlignment w:val="baseline"/>
            </w:pPr>
            <w:r>
              <w:rPr>
                <w:sz w:val="17"/>
                <w:szCs w:val="17"/>
                <w:lang w:val="fr"/>
              </w:rPr>
              <w:t xml:space="preserve">RAISON </w:t>
            </w:r>
          </w:p>
        </w:tc>
        <w:tc>
          <w:tcPr>
            <w:tcW w:w="2505" w:type="dxa"/>
            <w:vMerge w:val="restart"/>
            <w:tcBorders>
              <w:top w:val="single" w:sz="13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 w:left="0" w:right="0"/>
              <w:jc w:val="center"/>
              <w:textAlignment w:val="baseline"/>
            </w:pPr>
            <w:r>
              <w:rPr>
                <w:sz w:val="21"/>
                <w:szCs w:val="21"/>
                <w:lang w:val="fr"/>
              </w:rPr>
              <w:t xml:space="preserve">au </w:t>
            </w:r>
            <w:r>
              <w:rPr>
                <w:sz w:val="21"/>
                <w:szCs w:val="21"/>
                <w:lang w:val="fr"/>
              </w:rPr>
              <w:t xml:space="preserve">vral </w:t>
            </w:r>
          </w:p>
        </w:tc>
        <w:tc>
          <w:tcPr>
            <w:tcW w:w="2510" w:type="dxa"/>
            <w:tcBorders>
              <w:top w:val="single" w:sz="13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 w:left="14" w:right="0"/>
              <w:jc w:val="center"/>
              <w:textAlignment w:val="baseline"/>
            </w:pPr>
            <w:r>
              <w:rPr>
                <w:b/>
                <w:sz w:val="21"/>
                <w:szCs w:val="21"/>
                <w:lang w:val="fr"/>
              </w:rPr>
              <w:t xml:space="preserve">Ignorance </w:t>
            </w:r>
            <w:r>
              <w:rPr>
                <w:sz w:val="21"/>
                <w:szCs w:val="21"/>
                <w:lang w:val="fr"/>
              </w:rPr>
              <w:t xml:space="preserve">=&gt; </w:t>
            </w:r>
            <w:r>
              <w:rPr>
                <w:sz w:val="21"/>
                <w:szCs w:val="21"/>
                <w:lang w:val="fr"/>
              </w:rPr>
              <w:t xml:space="preserve">Imprudence, </w:t>
            </w:r>
          </w:p>
        </w:tc>
        <w:tc>
          <w:tcPr>
            <w:tcW w:w="2520" w:type="dxa"/>
            <w:vMerge w:val="restart"/>
            <w:tcBorders>
              <w:top w:val="single" w:sz="13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 w:left="14" w:right="0"/>
              <w:jc w:val="center"/>
              <w:textAlignment w:val="baseline"/>
            </w:pPr>
            <w:r>
              <w:rPr>
                <w:sz w:val="21"/>
                <w:szCs w:val="21"/>
                <w:lang w:val="fr"/>
              </w:rPr>
              <w:t xml:space="preserve">Prudence </w:t>
            </w:r>
          </w:p>
        </w:tc>
      </w:tr>
      <w:tr>
        <w:trPr>
          <w:trHeight w:hRule="exact" w:val="412"/>
        </w:trPr>
        <w:tc>
          <w:tcPr>
            <w:tcW w:w="724" w:type="dxa"/>
            <w:tcBorders>
              <w:top w:val="nil"/>
              <w:left w:val="single" w:sz="13" w:space="0" w:color="auto"/>
              <w:bottom w:val="nil"/>
              <w:right w:val="single" w:sz="13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9" w:type="dxa"/>
            <w:vMerge/>
            <w:tcBorders>
              <w:top w:val="nil"/>
              <w:left w:val="single" w:sz="1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33" w:right="0"/>
              <w:jc w:val="center"/>
              <w:textAlignment w:val="baseline"/>
            </w:pPr>
            <w:r>
              <w:rPr>
                <w:sz w:val="17"/>
                <w:szCs w:val="17"/>
                <w:lang w:val="fr"/>
              </w:rPr>
              <w:t xml:space="preserve">RAISON </w:t>
            </w:r>
          </w:p>
          <w:p>
            <w:pPr>
              <w:pStyle w:val="Style"/>
              <w:ind/>
              <w:textAlignment w:val="baseline"/>
            </w:pPr>
          </w:p>
        </w:tc>
        <w:tc>
          <w:tcPr>
            <w:tcW w:w="250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0" w:right="0"/>
              <w:jc w:val="center"/>
              <w:textAlignment w:val="baseline"/>
            </w:pPr>
            <w:r>
              <w:rPr>
                <w:sz w:val="21"/>
                <w:szCs w:val="21"/>
                <w:lang w:val="fr"/>
              </w:rPr>
              <w:t xml:space="preserve">au </w:t>
            </w:r>
            <w:r>
              <w:rPr>
                <w:sz w:val="21"/>
                <w:szCs w:val="21"/>
                <w:lang w:val="fr"/>
              </w:rPr>
              <w:t xml:space="preserve">vral </w:t>
            </w:r>
          </w:p>
          <w:p>
            <w:pPr>
              <w:pStyle w:val="Style"/>
              <w:ind/>
              <w:textAlignment w:val="baseline"/>
            </w:pPr>
          </w:p>
        </w:tc>
        <w:tc>
          <w:tcPr>
            <w:tcW w:w="2510" w:type="dxa"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14" w:right="0"/>
              <w:jc w:val="center"/>
              <w:textAlignment w:val="baseline"/>
            </w:pPr>
            <w:r>
              <w:rPr>
                <w:sz w:val="21"/>
                <w:szCs w:val="21"/>
                <w:lang w:val="fr"/>
              </w:rPr>
              <w:t xml:space="preserve">aveuglement </w:t>
            </w:r>
          </w:p>
        </w:tc>
        <w:tc>
          <w:tcPr>
            <w:tcW w:w="2520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14" w:right="0"/>
              <w:jc w:val="center"/>
              <w:textAlignment w:val="baseline"/>
            </w:pPr>
            <w:r>
              <w:rPr>
                <w:sz w:val="21"/>
                <w:szCs w:val="21"/>
                <w:lang w:val="fr"/>
              </w:rPr>
              <w:t xml:space="preserve">Prudence </w:t>
            </w:r>
          </w:p>
          <w:p>
            <w:pPr>
              <w:pStyle w:val="Style"/>
              <w:ind/>
              <w:textAlignment w:val="baseline"/>
            </w:pPr>
          </w:p>
        </w:tc>
      </w:tr>
      <w:tr>
        <w:trPr>
          <w:trHeight w:hRule="exact" w:val="513"/>
        </w:trPr>
        <w:tc>
          <w:tcPr>
            <w:tcW w:w="724" w:type="dxa"/>
            <w:tcBorders>
              <w:top w:val="nil"/>
              <w:left w:val="single" w:sz="13" w:space="0" w:color="auto"/>
              <w:bottom w:val="nil"/>
              <w:right w:val="single" w:sz="13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929" w:type="dxa"/>
            <w:vMerge w:val="restart"/>
            <w:tcBorders>
              <w:top w:val="single" w:sz="5" w:space="0" w:color="auto"/>
              <w:left w:val="single" w:sz="13" w:space="0" w:color="auto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 w:left="33" w:right="0"/>
              <w:jc w:val="center"/>
              <w:textAlignment w:val="baseline"/>
            </w:pPr>
            <w:r>
              <w:rPr>
                <w:sz w:val="17"/>
                <w:szCs w:val="17"/>
                <w:lang w:val="fr"/>
              </w:rPr>
              <w:t xml:space="preserve">VOLONTÉ </w:t>
            </w:r>
          </w:p>
        </w:tc>
        <w:tc>
          <w:tcPr>
            <w:tcW w:w="250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 w:left="0" w:right="0"/>
              <w:jc w:val="center"/>
              <w:textAlignment w:val="baseline"/>
            </w:pPr>
            <w:r>
              <w:rPr>
                <w:sz w:val="21"/>
                <w:szCs w:val="21"/>
                <w:lang w:val="fr"/>
              </w:rPr>
              <w:t xml:space="preserve">au </w:t>
            </w:r>
            <w:r>
              <w:rPr>
                <w:sz w:val="21"/>
                <w:szCs w:val="21"/>
                <w:lang w:val="fr"/>
              </w:rPr>
              <w:t xml:space="preserve">bien </w:t>
            </w:r>
          </w:p>
        </w:tc>
        <w:tc>
          <w:tcPr>
            <w:tcW w:w="2510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 w:left="14" w:right="0"/>
              <w:jc w:val="center"/>
              <w:textAlignment w:val="baseline"/>
            </w:pPr>
            <w:r>
              <w:rPr>
                <w:b/>
                <w:sz w:val="21"/>
                <w:szCs w:val="21"/>
                <w:lang w:val="fr"/>
              </w:rPr>
              <w:t xml:space="preserve">Malice </w:t>
            </w:r>
            <w:r>
              <w:rPr>
                <w:i/>
                <w:iCs/>
                <w:sz w:val="21"/>
                <w:szCs w:val="21"/>
                <w:lang w:val="fr"/>
              </w:rPr>
              <w:t xml:space="preserve">(=Inclination </w:t>
            </w:r>
            <w:r>
              <w:rPr>
                <w:i/>
                <w:iCs/>
                <w:sz w:val="21"/>
                <w:szCs w:val="21"/>
                <w:lang w:val="fr"/>
              </w:rPr>
              <w:t xml:space="preserve">au 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 w:left="14" w:right="0"/>
              <w:jc w:val="center"/>
              <w:textAlignment w:val="baseline"/>
            </w:pPr>
            <w:r>
              <w:rPr>
                <w:sz w:val="21"/>
                <w:szCs w:val="21"/>
                <w:lang w:val="fr"/>
              </w:rPr>
              <w:t xml:space="preserve">Justice </w:t>
            </w:r>
          </w:p>
        </w:tc>
      </w:tr>
      <w:tr>
        <w:trPr>
          <w:trHeight w:hRule="exact" w:val="412"/>
        </w:trPr>
        <w:tc>
          <w:tcPr>
            <w:tcW w:w="724" w:type="dxa"/>
            <w:tcBorders>
              <w:top w:val="nil"/>
              <w:left w:val="single" w:sz="13" w:space="0" w:color="auto"/>
              <w:bottom w:val="single" w:sz="5" w:space="0" w:color="auto"/>
              <w:right w:val="single" w:sz="13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9" w:type="dxa"/>
            <w:vMerge/>
            <w:tcBorders>
              <w:top w:val="nil"/>
              <w:left w:val="single" w:sz="1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33" w:right="0"/>
              <w:jc w:val="center"/>
              <w:textAlignment w:val="baseline"/>
            </w:pPr>
            <w:r>
              <w:rPr>
                <w:sz w:val="17"/>
                <w:szCs w:val="17"/>
                <w:lang w:val="fr"/>
              </w:rPr>
              <w:t xml:space="preserve">VOLONTÉ </w:t>
            </w:r>
          </w:p>
          <w:p>
            <w:pPr>
              <w:pStyle w:val="Style"/>
              <w:ind/>
              <w:textAlignment w:val="baseline"/>
            </w:pPr>
          </w:p>
        </w:tc>
        <w:tc>
          <w:tcPr>
            <w:tcW w:w="250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0" w:right="0"/>
              <w:jc w:val="center"/>
              <w:textAlignment w:val="baseline"/>
            </w:pPr>
            <w:r>
              <w:rPr>
                <w:sz w:val="21"/>
                <w:szCs w:val="21"/>
                <w:lang w:val="fr"/>
              </w:rPr>
              <w:t xml:space="preserve">au </w:t>
            </w:r>
            <w:r>
              <w:rPr>
                <w:sz w:val="21"/>
                <w:szCs w:val="21"/>
                <w:lang w:val="fr"/>
              </w:rPr>
              <w:t xml:space="preserve">bien </w:t>
            </w:r>
          </w:p>
          <w:p>
            <w:pPr>
              <w:pStyle w:val="Style"/>
              <w:ind/>
              <w:textAlignment w:val="baseline"/>
            </w:pPr>
          </w:p>
        </w:tc>
        <w:tc>
          <w:tcPr>
            <w:tcW w:w="2510" w:type="dxa"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14" w:right="0"/>
              <w:jc w:val="center"/>
              <w:textAlignment w:val="baseline"/>
            </w:pPr>
            <w:r>
              <w:rPr>
                <w:i/>
                <w:iCs/>
                <w:sz w:val="21"/>
                <w:szCs w:val="21"/>
                <w:lang w:val="fr"/>
              </w:rPr>
              <w:t xml:space="preserve">mal) </w:t>
            </w:r>
            <w:r>
              <w:rPr>
                <w:sz w:val="21"/>
                <w:szCs w:val="21"/>
                <w:lang w:val="fr"/>
              </w:rPr>
              <w:t xml:space="preserve">=&gt; </w:t>
            </w:r>
            <w:r>
              <w:rPr>
                <w:sz w:val="21"/>
                <w:szCs w:val="21"/>
                <w:lang w:val="fr"/>
              </w:rPr>
              <w:t xml:space="preserve">Egoïsme </w:t>
            </w:r>
          </w:p>
        </w:tc>
        <w:tc>
          <w:tcPr>
            <w:tcW w:w="2520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14" w:right="0"/>
              <w:jc w:val="center"/>
              <w:textAlignment w:val="baseline"/>
            </w:pPr>
            <w:r>
              <w:rPr>
                <w:sz w:val="21"/>
                <w:szCs w:val="21"/>
                <w:lang w:val="fr"/>
              </w:rPr>
              <w:t xml:space="preserve">Justice </w:t>
            </w:r>
          </w:p>
          <w:p>
            <w:pPr>
              <w:pStyle w:val="Style"/>
              <w:ind/>
              <w:textAlignment w:val="baseline"/>
            </w:pPr>
          </w:p>
        </w:tc>
      </w:tr>
      <w:tr>
        <w:trPr>
          <w:trHeight w:hRule="exact" w:val="518"/>
        </w:trPr>
        <w:tc>
          <w:tcPr>
            <w:tcW w:w="724" w:type="dxa"/>
            <w:tcBorders>
              <w:top w:val="single" w:sz="5" w:space="0" w:color="auto"/>
              <w:left w:val="single" w:sz="13" w:space="0" w:color="auto"/>
              <w:bottom w:val="nil"/>
              <w:right w:val="single" w:sz="13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929" w:type="dxa"/>
            <w:vMerge w:val="restart"/>
            <w:tcBorders>
              <w:top w:val="single" w:sz="5" w:space="0" w:color="auto"/>
              <w:left w:val="single" w:sz="13" w:space="0" w:color="auto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 w:left="33" w:right="0"/>
              <w:jc w:val="center"/>
              <w:textAlignment w:val="baseline"/>
            </w:pPr>
            <w:r>
              <w:rPr>
                <w:sz w:val="17"/>
                <w:szCs w:val="17"/>
                <w:lang w:val="fr"/>
              </w:rPr>
              <w:t xml:space="preserve">IRASCIBLE </w:t>
            </w:r>
          </w:p>
        </w:tc>
        <w:tc>
          <w:tcPr>
            <w:tcW w:w="250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 w:left="0" w:right="0"/>
              <w:jc w:val="center"/>
              <w:textAlignment w:val="baseline"/>
            </w:pPr>
            <w:r>
              <w:rPr>
                <w:sz w:val="21"/>
                <w:szCs w:val="21"/>
                <w:lang w:val="fr"/>
              </w:rPr>
              <w:t xml:space="preserve">au </w:t>
            </w:r>
            <w:r>
              <w:rPr>
                <w:sz w:val="21"/>
                <w:szCs w:val="21"/>
                <w:lang w:val="fr"/>
              </w:rPr>
              <w:t xml:space="preserve">bien </w:t>
            </w:r>
            <w:r>
              <w:rPr>
                <w:sz w:val="21"/>
                <w:szCs w:val="21"/>
                <w:lang w:val="fr"/>
              </w:rPr>
              <w:t xml:space="preserve">sensible </w:t>
            </w:r>
            <w:r>
              <w:rPr>
                <w:sz w:val="21"/>
                <w:szCs w:val="21"/>
                <w:lang w:val="fr"/>
              </w:rPr>
              <w:t xml:space="preserve">ardu </w:t>
            </w:r>
          </w:p>
        </w:tc>
        <w:tc>
          <w:tcPr>
            <w:tcW w:w="2510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 w:left="14" w:right="0"/>
              <w:jc w:val="center"/>
              <w:textAlignment w:val="baseline"/>
            </w:pPr>
            <w:r>
              <w:rPr>
                <w:b/>
                <w:sz w:val="21"/>
                <w:szCs w:val="21"/>
                <w:lang w:val="fr"/>
              </w:rPr>
              <w:t xml:space="preserve">Faiblesse </w:t>
            </w:r>
            <w:r>
              <w:rPr>
                <w:sz w:val="21"/>
                <w:szCs w:val="21"/>
                <w:lang w:val="fr"/>
              </w:rPr>
              <w:t xml:space="preserve">=&gt; </w:t>
            </w:r>
            <w:r>
              <w:rPr>
                <w:sz w:val="21"/>
                <w:szCs w:val="21"/>
                <w:lang w:val="fr"/>
              </w:rPr>
              <w:t xml:space="preserve">Paresse, 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 w:left="14" w:right="0"/>
              <w:jc w:val="center"/>
              <w:textAlignment w:val="baseline"/>
            </w:pPr>
            <w:r>
              <w:rPr>
                <w:sz w:val="21"/>
                <w:szCs w:val="21"/>
                <w:lang w:val="fr"/>
              </w:rPr>
              <w:t xml:space="preserve">Force </w:t>
            </w:r>
          </w:p>
        </w:tc>
      </w:tr>
      <w:tr>
        <w:trPr>
          <w:trHeight w:hRule="exact" w:val="422"/>
        </w:trPr>
        <w:tc>
          <w:tcPr>
            <w:tcW w:w="724" w:type="dxa"/>
            <w:tcBorders>
              <w:top w:val="nil"/>
              <w:left w:val="single" w:sz="13" w:space="0" w:color="auto"/>
              <w:bottom w:val="nil"/>
              <w:right w:val="single" w:sz="13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929" w:type="dxa"/>
            <w:vMerge/>
            <w:tcBorders>
              <w:top w:val="nil"/>
              <w:left w:val="single" w:sz="1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33" w:right="0"/>
              <w:jc w:val="center"/>
              <w:textAlignment w:val="baseline"/>
            </w:pPr>
            <w:r>
              <w:rPr>
                <w:sz w:val="17"/>
                <w:szCs w:val="17"/>
                <w:lang w:val="fr"/>
              </w:rPr>
              <w:t xml:space="preserve">IRASCIBLE </w:t>
            </w:r>
          </w:p>
          <w:p>
            <w:pPr>
              <w:pStyle w:val="Style"/>
              <w:ind/>
              <w:textAlignment w:val="baseline"/>
            </w:pPr>
          </w:p>
        </w:tc>
        <w:tc>
          <w:tcPr>
            <w:tcW w:w="250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0" w:right="0"/>
              <w:jc w:val="center"/>
              <w:textAlignment w:val="baseline"/>
            </w:pPr>
            <w:r>
              <w:rPr>
                <w:sz w:val="21"/>
                <w:szCs w:val="21"/>
                <w:lang w:val="fr"/>
              </w:rPr>
              <w:t xml:space="preserve">au </w:t>
            </w:r>
            <w:r>
              <w:rPr>
                <w:sz w:val="21"/>
                <w:szCs w:val="21"/>
                <w:lang w:val="fr"/>
              </w:rPr>
              <w:t xml:space="preserve">bien </w:t>
            </w:r>
            <w:r>
              <w:rPr>
                <w:sz w:val="21"/>
                <w:szCs w:val="21"/>
                <w:lang w:val="fr"/>
              </w:rPr>
              <w:t xml:space="preserve">sensible </w:t>
            </w:r>
            <w:r>
              <w:rPr>
                <w:sz w:val="21"/>
                <w:szCs w:val="21"/>
                <w:lang w:val="fr"/>
              </w:rPr>
              <w:t xml:space="preserve">ardu </w:t>
            </w:r>
          </w:p>
          <w:p>
            <w:pPr>
              <w:pStyle w:val="Style"/>
              <w:ind/>
              <w:textAlignment w:val="baseline"/>
            </w:pPr>
          </w:p>
        </w:tc>
        <w:tc>
          <w:tcPr>
            <w:tcW w:w="2510" w:type="dxa"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14" w:right="0"/>
              <w:jc w:val="center"/>
              <w:textAlignment w:val="baseline"/>
            </w:pPr>
            <w:r>
              <w:rPr>
                <w:sz w:val="21"/>
                <w:szCs w:val="21"/>
                <w:lang w:val="fr"/>
              </w:rPr>
              <w:t xml:space="preserve">pusillanimité </w:t>
            </w:r>
          </w:p>
        </w:tc>
        <w:tc>
          <w:tcPr>
            <w:tcW w:w="2520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14" w:right="0"/>
              <w:jc w:val="center"/>
              <w:textAlignment w:val="baseline"/>
            </w:pPr>
            <w:r>
              <w:rPr>
                <w:sz w:val="21"/>
                <w:szCs w:val="21"/>
                <w:lang w:val="fr"/>
              </w:rPr>
              <w:t xml:space="preserve">Force </w:t>
            </w:r>
          </w:p>
          <w:p>
            <w:pPr>
              <w:pStyle w:val="Style"/>
              <w:ind/>
              <w:textAlignment w:val="baseline"/>
            </w:pPr>
          </w:p>
        </w:tc>
      </w:tr>
      <w:tr>
        <w:trPr>
          <w:trHeight w:hRule="exact" w:val="504"/>
        </w:trPr>
        <w:tc>
          <w:tcPr>
            <w:tcW w:w="724" w:type="dxa"/>
            <w:tcBorders>
              <w:top w:val="nil"/>
              <w:left w:val="single" w:sz="13" w:space="0" w:color="auto"/>
              <w:bottom w:val="nil"/>
              <w:right w:val="single" w:sz="13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929" w:type="dxa"/>
            <w:vMerge w:val="restart"/>
            <w:tcBorders>
              <w:top w:val="single" w:sz="5" w:space="0" w:color="auto"/>
              <w:left w:val="single" w:sz="13" w:space="0" w:color="auto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 w:left="33" w:right="0"/>
              <w:jc w:val="center"/>
              <w:textAlignment w:val="baseline"/>
            </w:pPr>
            <w:r>
              <w:rPr>
                <w:sz w:val="17"/>
                <w:szCs w:val="17"/>
                <w:lang w:val="fr"/>
              </w:rPr>
              <w:t xml:space="preserve">CONCUPISCIBLE </w:t>
            </w:r>
          </w:p>
        </w:tc>
        <w:tc>
          <w:tcPr>
            <w:tcW w:w="2505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 w:left="0" w:right="0"/>
              <w:jc w:val="center"/>
              <w:textAlignment w:val="baseline"/>
            </w:pPr>
            <w:r>
              <w:rPr>
                <w:sz w:val="21"/>
                <w:szCs w:val="21"/>
                <w:lang w:val="fr"/>
              </w:rPr>
              <w:t xml:space="preserve">au </w:t>
            </w:r>
            <w:r>
              <w:rPr>
                <w:sz w:val="21"/>
                <w:szCs w:val="21"/>
                <w:lang w:val="fr"/>
              </w:rPr>
              <w:t xml:space="preserve">bien </w:t>
            </w:r>
            <w:r>
              <w:rPr>
                <w:sz w:val="21"/>
                <w:szCs w:val="21"/>
                <w:lang w:val="fr"/>
              </w:rPr>
              <w:t xml:space="preserve">sensible </w:t>
            </w:r>
            <w:r>
              <w:rPr>
                <w:sz w:val="21"/>
                <w:szCs w:val="21"/>
                <w:lang w:val="fr"/>
              </w:rPr>
              <w:t xml:space="preserve">délectable, </w:t>
            </w:r>
          </w:p>
        </w:tc>
        <w:tc>
          <w:tcPr>
            <w:tcW w:w="2510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 w:left="14" w:right="0"/>
              <w:jc w:val="center"/>
              <w:textAlignment w:val="baseline"/>
            </w:pPr>
            <w:r>
              <w:rPr>
                <w:b/>
                <w:sz w:val="21"/>
                <w:szCs w:val="21"/>
                <w:lang w:val="fr"/>
              </w:rPr>
              <w:t xml:space="preserve">Concupiscence 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1" w:space="0" w:color="auto"/>
            </w:tcBorders>
            <w:vAlign w:val="center"/>
          </w:tcPr>
          <w:p>
            <w:pPr>
              <w:pStyle w:val="Style"/>
              <w:ind w:left="14" w:right="0"/>
              <w:jc w:val="center"/>
              <w:textAlignment w:val="baseline"/>
            </w:pPr>
            <w:r>
              <w:rPr>
                <w:sz w:val="21"/>
                <w:szCs w:val="21"/>
                <w:lang w:val="fr"/>
              </w:rPr>
              <w:t xml:space="preserve">Tempérance </w:t>
            </w:r>
          </w:p>
        </w:tc>
      </w:tr>
      <w:tr>
        <w:trPr>
          <w:trHeight w:hRule="exact" w:val="398"/>
        </w:trPr>
        <w:tc>
          <w:tcPr>
            <w:tcW w:w="724" w:type="dxa"/>
            <w:tcBorders>
              <w:top w:val="nil"/>
              <w:left w:val="single" w:sz="13" w:space="0" w:color="auto"/>
              <w:bottom w:val="single" w:sz="13" w:space="0" w:color="auto"/>
              <w:right w:val="single" w:sz="13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929" w:type="dxa"/>
            <w:vMerge/>
            <w:tcBorders>
              <w:top w:val="nil"/>
              <w:left w:val="single" w:sz="13" w:space="0" w:color="auto"/>
              <w:bottom w:val="single" w:sz="13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33" w:right="0"/>
              <w:jc w:val="center"/>
              <w:textAlignment w:val="baseline"/>
            </w:pPr>
            <w:r>
              <w:rPr>
                <w:sz w:val="17"/>
                <w:szCs w:val="17"/>
                <w:lang w:val="fr"/>
              </w:rPr>
              <w:t xml:space="preserve">CONCUPISCIBLE </w:t>
            </w:r>
          </w:p>
          <w:p>
            <w:pPr>
              <w:pStyle w:val="Style"/>
              <w:ind/>
              <w:textAlignment w:val="baseline"/>
            </w:pPr>
          </w:p>
        </w:tc>
        <w:tc>
          <w:tcPr>
            <w:tcW w:w="2505" w:type="dxa"/>
            <w:tcBorders>
              <w:top w:val="nil"/>
              <w:left w:val="single" w:sz="5" w:space="0" w:color="auto"/>
              <w:bottom w:val="single" w:sz="13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0" w:right="0"/>
              <w:jc w:val="center"/>
              <w:textAlignment w:val="baseline"/>
            </w:pPr>
            <w:r>
              <w:rPr>
                <w:sz w:val="21"/>
                <w:szCs w:val="21"/>
                <w:lang w:val="fr"/>
              </w:rPr>
              <w:t xml:space="preserve">modéré </w:t>
            </w:r>
            <w:r>
              <w:rPr>
                <w:sz w:val="21"/>
                <w:szCs w:val="21"/>
                <w:lang w:val="fr"/>
              </w:rPr>
              <w:t xml:space="preserve">par </w:t>
            </w:r>
            <w:r>
              <w:rPr>
                <w:sz w:val="21"/>
                <w:szCs w:val="21"/>
                <w:lang w:val="fr"/>
              </w:rPr>
              <w:t xml:space="preserve">la </w:t>
            </w:r>
            <w:r>
              <w:rPr>
                <w:sz w:val="21"/>
                <w:szCs w:val="21"/>
                <w:lang w:val="fr"/>
              </w:rPr>
              <w:t xml:space="preserve">raison </w:t>
            </w:r>
          </w:p>
        </w:tc>
        <w:tc>
          <w:tcPr>
            <w:tcW w:w="2510" w:type="dxa"/>
            <w:tcBorders>
              <w:top w:val="nil"/>
              <w:left w:val="single" w:sz="5" w:space="0" w:color="auto"/>
              <w:bottom w:val="single" w:sz="13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14" w:right="0"/>
              <w:jc w:val="center"/>
              <w:textAlignment w:val="baseline"/>
            </w:pPr>
            <w:r>
              <w:rPr>
                <w:sz w:val="21"/>
                <w:szCs w:val="21"/>
                <w:lang w:val="fr"/>
              </w:rPr>
              <w:t xml:space="preserve">=&gt;Gourmandise, </w:t>
            </w:r>
            <w:r>
              <w:rPr>
                <w:sz w:val="21"/>
                <w:szCs w:val="21"/>
                <w:lang w:val="fr"/>
              </w:rPr>
              <w:t xml:space="preserve">luxure </w:t>
            </w:r>
          </w:p>
        </w:tc>
        <w:tc>
          <w:tcPr>
            <w:tcW w:w="2520" w:type="dxa"/>
            <w:vMerge/>
            <w:tcBorders>
              <w:top w:val="nil"/>
              <w:left w:val="single" w:sz="5" w:space="0" w:color="auto"/>
              <w:bottom w:val="single" w:sz="13" w:space="0" w:color="auto"/>
              <w:right w:val="single" w:sz="1" w:space="0" w:color="auto"/>
            </w:tcBorders>
            <w:vAlign w:val="center"/>
          </w:tcPr>
          <w:p>
            <w:pPr>
              <w:pStyle w:val="Style"/>
              <w:ind w:left="14" w:right="0"/>
              <w:jc w:val="center"/>
              <w:textAlignment w:val="baseline"/>
            </w:pPr>
            <w:r>
              <w:rPr>
                <w:sz w:val="21"/>
                <w:szCs w:val="21"/>
                <w:lang w:val="fr"/>
              </w:rPr>
              <w:t xml:space="preserve">Tempérance </w:t>
            </w:r>
          </w:p>
          <w:p>
            <w:pPr>
              <w:pStyle w:val="Style"/>
              <w:ind/>
              <w:textAlignment w:val="baseline"/>
            </w:pPr>
          </w:p>
        </w:tc>
      </w:tr>
    </w:tbl>
    <w:p>
      <w:pPr>
        <w:spacing w:line="1" w:lineRule="atLeast"/>
      </w:pPr>
      <w:r>
        <w:pict>
          <v:shapetype id="st_1_1" coordsize="21600,21600" o:spt="202" path="m,l,21600r21600,l21600,xe"/>
          <v:shape id="sh_1_1" type="#st_1_1" stroked="f" filled="f" style="position:absolute;margin-left:123.600000pt;margin-top:227.300000pt;width:266.500000pt;height:32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436" w:lineRule="atLeast"/>
                    <w:ind w:left="4" w:firstLine="0"/>
                    <w:textAlignment w:val="baseline"/>
                  </w:pPr>
                  <w:r>
                    <w:rPr>
                      <w:b/>
                      <w:sz w:val="39"/>
                      <w:szCs w:val="39"/>
                      <w:lang w:val="fr"/>
                    </w:rPr>
                    <w:t xml:space="preserve">Les </w:t>
                  </w:r>
                  <w:r>
                    <w:rPr>
                      <w:b/>
                      <w:sz w:val="39"/>
                      <w:szCs w:val="39"/>
                      <w:lang w:val="fr"/>
                    </w:rPr>
                    <w:t xml:space="preserve">blessures </w:t>
                  </w:r>
                  <w:r>
                    <w:rPr>
                      <w:b/>
                      <w:sz w:val="39"/>
                      <w:szCs w:val="39"/>
                      <w:lang w:val="fr"/>
                    </w:rPr>
                    <w:t xml:space="preserve">du </w:t>
                  </w:r>
                  <w:r>
                    <w:rPr>
                      <w:b/>
                      <w:sz w:val="39"/>
                      <w:szCs w:val="39"/>
                      <w:lang w:val="fr"/>
                    </w:rPr>
                    <w:t xml:space="preserve">péché </w:t>
                  </w:r>
                  <w:r>
                    <w:rPr>
                      <w:b/>
                      <w:sz w:val="39"/>
                      <w:szCs w:val="39"/>
                      <w:lang w:val="fr"/>
                    </w:rPr>
                    <w:t xml:space="preserve">originel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3" coordsize="21600,21600" o:spt="202" path="m,l,21600r21600,l21600,xe"/>
          <v:shape id="sh_1_3" type="#st_1_3" stroked="f" filled="f" style="position:absolute;margin-left:2.400000pt;margin-top:775.950000pt;width:512.250000pt;height:15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82" w:lineRule="atLeast"/>
                    <w:ind w:left="7497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5"/>
                      <w:szCs w:val="15"/>
                      <w:lang w:val="fr"/>
                    </w:rPr>
                    <w:t xml:space="preserve">Le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fr"/>
                    </w:rPr>
                    <w:t xml:space="preserve">Mystère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fr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fr"/>
                    </w:rPr>
                    <w:t xml:space="preserve">Jésus-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fr"/>
                    </w:rPr>
                    <w:t xml:space="preserve">Retraite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fr"/>
                    </w:rPr>
                    <w:t xml:space="preserve">O.P.</w:t>
                  </w:r>
                </w:p>
              </w:txbxContent>
            </v:textbox>
          </v:shape>
        </w:pict>
      </w:r>
    </w:p>
    <w:sectPr>
      <w:type w:val="continuous"/>
      <w:pgSz w:w="11900" w:h="16840"/>
      <w:pgMar w:top="400" w:right="720" w:bottom="360" w:left="576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fr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settings" Target="settings.xml"/>
<Relationship Id="rId3" Type="http://schemas.openxmlformats.org/officeDocument/2006/relationships/webSettings" Target="webSettings.xml"/>
<Relationship Id="rId4" Type="http://schemas.openxmlformats.org/officeDocument/2006/relationships/theme" Target="theme/theme1.xml"/>
<Relationship Id="rId5" Type="http://schemas.openxmlformats.org/officeDocument/2006/relationships/fontTable" Target="fontTable.xml"/>
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lLE PECHE D'ORIGINE</dc:title>
  <cp:keywords>CreatedByIRIS_Readiris_17.4</cp:keywords>
  <cp:revision>1</cp:revision>
  <dcterms:created xsi:type="dcterms:W3CDTF">2022-02-24T11:50:25+01:00</dcterms:created>
  <dcterms:modified xsi:type="dcterms:W3CDTF">2022-02-24T11:50:25+01:00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